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F90A" w14:textId="16E8FCCB" w:rsidR="00DC0AD9" w:rsidRPr="00D80C1D" w:rsidRDefault="00DC0AD9" w:rsidP="00DC0AD9">
      <w:pPr>
        <w:jc w:val="both"/>
        <w:rPr>
          <w:b/>
          <w:lang w:val="et-EE"/>
        </w:rPr>
      </w:pPr>
      <w:r w:rsidRPr="00D80C1D">
        <w:rPr>
          <w:b/>
          <w:lang w:val="et-EE"/>
        </w:rPr>
        <w:t>Seletuskiri vallavolikogu otsuse eelnõu „</w:t>
      </w:r>
      <w:r>
        <w:rPr>
          <w:b/>
          <w:snapToGrid w:val="0"/>
          <w:lang w:val="et-EE" w:eastAsia="en-US"/>
        </w:rPr>
        <w:t xml:space="preserve">Esindajate nimetamine Eesti </w:t>
      </w:r>
      <w:r>
        <w:rPr>
          <w:b/>
          <w:snapToGrid w:val="0"/>
          <w:lang w:val="et-EE" w:eastAsia="en-US"/>
        </w:rPr>
        <w:t>Linnade ja Valdade</w:t>
      </w:r>
      <w:r>
        <w:rPr>
          <w:b/>
          <w:snapToGrid w:val="0"/>
          <w:lang w:val="et-EE" w:eastAsia="en-US"/>
        </w:rPr>
        <w:t xml:space="preserve"> Liitu</w:t>
      </w:r>
      <w:r w:rsidRPr="00D80C1D">
        <w:rPr>
          <w:b/>
          <w:lang w:val="et-EE"/>
        </w:rPr>
        <w:t>“ juurde</w:t>
      </w:r>
    </w:p>
    <w:p w14:paraId="4626C5DB" w14:textId="77777777" w:rsidR="00DC0AD9" w:rsidRDefault="00DC0AD9" w:rsidP="00DC0AD9">
      <w:pPr>
        <w:jc w:val="both"/>
        <w:rPr>
          <w:lang w:val="et-EE"/>
        </w:rPr>
      </w:pPr>
    </w:p>
    <w:p w14:paraId="58813880" w14:textId="77777777" w:rsidR="00DC0AD9" w:rsidRDefault="00DC0AD9" w:rsidP="00DC0AD9">
      <w:pPr>
        <w:jc w:val="both"/>
        <w:rPr>
          <w:lang w:val="et-EE"/>
        </w:rPr>
      </w:pPr>
      <w:r>
        <w:rPr>
          <w:lang w:val="et-EE"/>
        </w:rPr>
        <w:t>KOKS § 10 lg sätestab, et valda kui avalik-õiguslikku juriidilist isikut esindavad muuhulgas ka volikogu ja/või vallavalitsuse poolt määratud esindajad. KOKS § 22 lg 1 p 25</w:t>
      </w:r>
      <w:r>
        <w:rPr>
          <w:vertAlign w:val="superscript"/>
          <w:lang w:val="et-EE"/>
        </w:rPr>
        <w:t>1</w:t>
      </w:r>
      <w:r>
        <w:rPr>
          <w:lang w:val="et-EE"/>
        </w:rPr>
        <w:t xml:space="preserve"> kohaselt on volikogu ainupädevuses valla esindajate ja nende asendajate nimetamine kohaliku omavalitsuse üksuste liidu üldkoosolekule (eeldab KOKS § 45 lg 5 kohaselt volikogu koosseisu häälteenamust).</w:t>
      </w:r>
    </w:p>
    <w:p w14:paraId="70616D73" w14:textId="77777777" w:rsidR="00DC0AD9" w:rsidRDefault="00DC0AD9" w:rsidP="00DC0AD9">
      <w:pPr>
        <w:jc w:val="both"/>
        <w:rPr>
          <w:lang w:val="et-EE"/>
        </w:rPr>
      </w:pPr>
    </w:p>
    <w:p w14:paraId="64B0C4A5" w14:textId="64499C93" w:rsidR="00DC0AD9" w:rsidRDefault="00DC0AD9" w:rsidP="00DC0AD9">
      <w:pPr>
        <w:jc w:val="both"/>
        <w:rPr>
          <w:lang w:val="et-EE"/>
        </w:rPr>
      </w:pPr>
      <w:r>
        <w:rPr>
          <w:lang w:val="et-EE"/>
        </w:rPr>
        <w:t xml:space="preserve">Eesti </w:t>
      </w:r>
      <w:r>
        <w:rPr>
          <w:lang w:val="et-EE"/>
        </w:rPr>
        <w:t>Linnade ja Valdade</w:t>
      </w:r>
      <w:r>
        <w:rPr>
          <w:lang w:val="et-EE"/>
        </w:rPr>
        <w:t xml:space="preserve"> Liidu (E</w:t>
      </w:r>
      <w:r>
        <w:rPr>
          <w:lang w:val="et-EE"/>
        </w:rPr>
        <w:t>LV</w:t>
      </w:r>
      <w:r>
        <w:rPr>
          <w:lang w:val="et-EE"/>
        </w:rPr>
        <w:t xml:space="preserve">L) põhikirja (leitav siin: </w:t>
      </w:r>
      <w:hyperlink r:id="rId4" w:history="1">
        <w:r w:rsidRPr="007E69CD">
          <w:rPr>
            <w:rStyle w:val="Hperlink"/>
            <w:lang w:val="et-EE"/>
          </w:rPr>
          <w:t>https://elvl.ee/asutus-uudised-ja-kontaktid/organisatsioon/alusdokumendid#pohikiri</w:t>
        </w:r>
      </w:hyperlink>
      <w:r>
        <w:rPr>
          <w:lang w:val="et-EE"/>
        </w:rPr>
        <w:t xml:space="preserve">) punkti </w:t>
      </w:r>
      <w:r>
        <w:rPr>
          <w:lang w:val="et-EE"/>
        </w:rPr>
        <w:t>20</w:t>
      </w:r>
      <w:r>
        <w:rPr>
          <w:lang w:val="et-EE"/>
        </w:rPr>
        <w:t xml:space="preserve"> kohaselt on E</w:t>
      </w:r>
      <w:r>
        <w:rPr>
          <w:lang w:val="et-EE"/>
        </w:rPr>
        <w:t>LV</w:t>
      </w:r>
      <w:r>
        <w:rPr>
          <w:lang w:val="et-EE"/>
        </w:rPr>
        <w:t>L-i kõrgeim organ liikmete esindajate üldkoosolek.</w:t>
      </w:r>
    </w:p>
    <w:p w14:paraId="6C74CF1F" w14:textId="77777777" w:rsidR="00DC0AD9" w:rsidRDefault="00DC0AD9" w:rsidP="00DC0AD9">
      <w:pPr>
        <w:jc w:val="both"/>
        <w:rPr>
          <w:lang w:val="et-EE"/>
        </w:rPr>
      </w:pPr>
    </w:p>
    <w:p w14:paraId="583AC8A7" w14:textId="0AE68251" w:rsidR="00DC0AD9" w:rsidRDefault="00DC0AD9" w:rsidP="00DC0AD9">
      <w:pPr>
        <w:jc w:val="both"/>
        <w:rPr>
          <w:lang w:val="et-EE"/>
        </w:rPr>
      </w:pPr>
      <w:r>
        <w:rPr>
          <w:lang w:val="et-EE"/>
        </w:rPr>
        <w:t xml:space="preserve">Põhikirja p </w:t>
      </w:r>
      <w:r>
        <w:rPr>
          <w:lang w:val="et-EE"/>
        </w:rPr>
        <w:t>11</w:t>
      </w:r>
      <w:r>
        <w:rPr>
          <w:lang w:val="et-EE"/>
        </w:rPr>
        <w:t xml:space="preserve"> sätestab, et</w:t>
      </w:r>
      <w:r>
        <w:rPr>
          <w:lang w:val="et-EE"/>
        </w:rPr>
        <w:t xml:space="preserve"> iga</w:t>
      </w:r>
      <w:r>
        <w:rPr>
          <w:lang w:val="et-EE"/>
        </w:rPr>
        <w:t xml:space="preserve"> </w:t>
      </w:r>
      <w:r>
        <w:rPr>
          <w:lang w:val="et-EE"/>
        </w:rPr>
        <w:t>omavalitsuse esindajate arv ELVL üldkoosolekul sõltub omavalitsuse rahvaarvust. Omavalitsus rahvaarvuga kuni 10 000 inimest nimetab üldkoosolekule 2 esindajat. Igale esindajale määratakse asendaja. Esindaja(d) ja asendaja(d) nimetatakse volikogu või valitsuse liikmete hulgast</w:t>
      </w:r>
      <w:r w:rsidRPr="00B94116">
        <w:rPr>
          <w:lang w:val="et-EE"/>
        </w:rPr>
        <w:t>. Esindaja ja tema asendaja nimetab kohaliku omavalitsuse üksuse volikogu kohaliku omavalitsuse volikogu volituste tähtajaks. Volikogu võib esindaja või tema asendaja põhjusest sõltumata tagasi kutsuda ja nimetada uue esindaja või asendaja.</w:t>
      </w:r>
    </w:p>
    <w:p w14:paraId="5F25B19F" w14:textId="77777777" w:rsidR="00DC0AD9" w:rsidRDefault="00DC0AD9" w:rsidP="00DC0AD9">
      <w:pPr>
        <w:jc w:val="both"/>
        <w:rPr>
          <w:lang w:val="et-EE"/>
        </w:rPr>
      </w:pPr>
    </w:p>
    <w:p w14:paraId="280688B6" w14:textId="1DAE8337" w:rsidR="00DC0AD9" w:rsidRPr="00DC0AD9" w:rsidRDefault="00DC0AD9" w:rsidP="00DC0AD9">
      <w:pPr>
        <w:jc w:val="both"/>
        <w:rPr>
          <w:lang w:val="et-EE"/>
        </w:rPr>
      </w:pPr>
      <w:r>
        <w:rPr>
          <w:lang w:val="et-EE"/>
        </w:rPr>
        <w:t xml:space="preserve">Põhikirja p 28 sätestab, et üldkoosolekute toimumiste vahelisel perioodil </w:t>
      </w:r>
      <w:r w:rsidRPr="00DC0AD9">
        <w:rPr>
          <w:lang w:val="et-EE"/>
        </w:rPr>
        <w:t>täidab üldkoosoleku ülesandeid liidu volikogu.</w:t>
      </w:r>
    </w:p>
    <w:p w14:paraId="235DC565" w14:textId="77777777" w:rsidR="00DC0AD9" w:rsidRDefault="00DC0AD9" w:rsidP="00DC0AD9">
      <w:pPr>
        <w:jc w:val="both"/>
        <w:rPr>
          <w:lang w:val="et-EE"/>
        </w:rPr>
      </w:pPr>
    </w:p>
    <w:p w14:paraId="2DA6867D" w14:textId="728DF17E" w:rsidR="00DC0AD9" w:rsidRDefault="00DC0AD9" w:rsidP="00DC0AD9">
      <w:pPr>
        <w:jc w:val="both"/>
        <w:rPr>
          <w:lang w:val="et-EE"/>
        </w:rPr>
      </w:pPr>
      <w:r>
        <w:rPr>
          <w:lang w:val="et-EE"/>
        </w:rPr>
        <w:t xml:space="preserve">Põhikirja p </w:t>
      </w:r>
      <w:r>
        <w:rPr>
          <w:lang w:val="et-EE"/>
        </w:rPr>
        <w:t>29</w:t>
      </w:r>
      <w:r>
        <w:rPr>
          <w:lang w:val="et-EE"/>
        </w:rPr>
        <w:t xml:space="preserve"> sätestab, et iga omavalitsuse esindajate arv ELVL </w:t>
      </w:r>
      <w:r>
        <w:rPr>
          <w:lang w:val="et-EE"/>
        </w:rPr>
        <w:t>volikogus</w:t>
      </w:r>
      <w:r>
        <w:rPr>
          <w:lang w:val="et-EE"/>
        </w:rPr>
        <w:t xml:space="preserve"> sõltub omavalitsuse rahvaarvust. Omavalitsus rahvaarvuga kuni 10 000 inimest nimetab </w:t>
      </w:r>
      <w:r>
        <w:rPr>
          <w:lang w:val="et-EE"/>
        </w:rPr>
        <w:t>volikogusse</w:t>
      </w:r>
      <w:r>
        <w:rPr>
          <w:lang w:val="et-EE"/>
        </w:rPr>
        <w:t xml:space="preserve"> </w:t>
      </w:r>
      <w:r>
        <w:rPr>
          <w:lang w:val="et-EE"/>
        </w:rPr>
        <w:t>1</w:t>
      </w:r>
      <w:r>
        <w:rPr>
          <w:lang w:val="et-EE"/>
        </w:rPr>
        <w:t xml:space="preserve"> esindaja. </w:t>
      </w:r>
      <w:r>
        <w:rPr>
          <w:lang w:val="et-EE"/>
        </w:rPr>
        <w:t>E</w:t>
      </w:r>
      <w:r>
        <w:rPr>
          <w:lang w:val="et-EE"/>
        </w:rPr>
        <w:t>sindajale määratakse asendaja. Esindaja ja asendaja nimetatakse volikogu või valitsuse liikmete hulgast</w:t>
      </w:r>
      <w:r w:rsidRPr="00B94116">
        <w:rPr>
          <w:lang w:val="et-EE"/>
        </w:rPr>
        <w:t>. Esindaja ja tema asendaja nimetab kohaliku omavalitsuse üksuse volikogu kohaliku omavalitsuse volikogu volituste tähtajaks. Volikogu võib esindaja või tema asendaja põhjusest sõltumata tagasi kutsuda ja nimetada uue esindaja või asendaja.</w:t>
      </w:r>
    </w:p>
    <w:p w14:paraId="7D981660" w14:textId="77777777" w:rsidR="00DC0AD9" w:rsidRDefault="00DC0AD9" w:rsidP="00DC0AD9">
      <w:pPr>
        <w:jc w:val="both"/>
        <w:rPr>
          <w:lang w:val="et-EE"/>
        </w:rPr>
      </w:pPr>
    </w:p>
    <w:p w14:paraId="4E9F5324" w14:textId="77777777" w:rsidR="00DC0AD9" w:rsidRPr="00D80C1D" w:rsidRDefault="00DC0AD9" w:rsidP="00DC0AD9">
      <w:pPr>
        <w:jc w:val="both"/>
        <w:rPr>
          <w:lang w:val="et-EE"/>
        </w:rPr>
      </w:pPr>
      <w:r>
        <w:rPr>
          <w:lang w:val="et-EE"/>
        </w:rPr>
        <w:t>Seletuskirja koostas: Gunnar Nuuma</w:t>
      </w:r>
    </w:p>
    <w:p w14:paraId="51456611" w14:textId="77777777" w:rsidR="00DC0AD9" w:rsidRDefault="00DC0AD9" w:rsidP="00DC0AD9">
      <w:pPr>
        <w:jc w:val="both"/>
        <w:rPr>
          <w:lang w:val="et-EE"/>
        </w:rPr>
      </w:pPr>
    </w:p>
    <w:p w14:paraId="6E6227B4" w14:textId="77777777" w:rsidR="00C02545" w:rsidRDefault="00C02545" w:rsidP="00DC0AD9">
      <w:pPr>
        <w:jc w:val="both"/>
      </w:pPr>
    </w:p>
    <w:sectPr w:rsidR="00C02545" w:rsidSect="00DC0AD9">
      <w:pgSz w:w="12240" w:h="15840"/>
      <w:pgMar w:top="1440" w:right="1800" w:bottom="144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D9"/>
    <w:rsid w:val="002B20B6"/>
    <w:rsid w:val="006257D0"/>
    <w:rsid w:val="00C02545"/>
    <w:rsid w:val="00DC0AD9"/>
    <w:rsid w:val="00F5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A779"/>
  <w15:chartTrackingRefBased/>
  <w15:docId w15:val="{0FB83E34-8CC9-4CE3-9C64-1CCDEE53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C0A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AU"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C0A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 w:eastAsia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C0A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 w:eastAsia="en-US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C0A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t-EE" w:eastAsia="en-US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C0A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t-EE" w:eastAsia="en-US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C0A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t-EE" w:eastAsia="en-US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C0AD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t-EE" w:eastAsia="en-US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C0AD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t-EE" w:eastAsia="en-US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C0AD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t-EE" w:eastAsia="en-US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C0AD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t-EE" w:eastAsia="en-US"/>
      <w14:ligatures w14:val="standardContextual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C0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C0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C0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C0AD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C0AD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C0AD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C0AD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C0AD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C0AD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C0A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 w:eastAsia="en-US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DC0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C0A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t-EE" w:eastAsia="en-US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DC0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C0AD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t-EE" w:eastAsia="en-US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DC0AD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C0A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t-EE" w:eastAsia="en-US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DC0AD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C0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t-EE" w:eastAsia="en-US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C0AD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C0AD9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uiPriority w:val="99"/>
    <w:unhideWhenUsed/>
    <w:rsid w:val="00DC0AD9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C0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vl.ee/asutus-uudised-ja-kontaktid/organisatsioon/alusdokumendid#pohikiri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Nuuma</dc:creator>
  <cp:keywords/>
  <dc:description/>
  <cp:lastModifiedBy>Gunnar Nuuma</cp:lastModifiedBy>
  <cp:revision>1</cp:revision>
  <dcterms:created xsi:type="dcterms:W3CDTF">2026-01-07T14:26:00Z</dcterms:created>
  <dcterms:modified xsi:type="dcterms:W3CDTF">2026-01-07T14:37:00Z</dcterms:modified>
</cp:coreProperties>
</file>